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40" w:type="dxa"/>
        <w:tblInd w:w="11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840"/>
        <w:gridCol w:w="1840"/>
        <w:gridCol w:w="1460"/>
        <w:gridCol w:w="1240"/>
        <w:gridCol w:w="1260"/>
        <w:gridCol w:w="3400"/>
      </w:tblGrid>
      <w:tr w:rsidR="00741605" w:rsidRPr="00741605" w:rsidTr="00741605">
        <w:trPr>
          <w:trHeight w:val="720"/>
        </w:trPr>
        <w:tc>
          <w:tcPr>
            <w:tcW w:w="11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741605">
              <w:rPr>
                <w:rFonts w:ascii="Arial" w:eastAsia="Times New Roman" w:hAnsi="Arial" w:cs="Arial"/>
                <w:b/>
                <w:bCs/>
                <w:lang w:eastAsia="es-ES"/>
              </w:rPr>
              <w:t>ESPECIFICACIONES TÉCNICAS A REFLEJAR EN LA SOLICITUD DE LOS EQUIPOS PARA LOS CUALES SON LAS PPA</w:t>
            </w:r>
          </w:p>
        </w:tc>
      </w:tr>
      <w:tr w:rsidR="00741605" w:rsidRPr="00741605" w:rsidTr="00741605">
        <w:trPr>
          <w:trHeight w:val="54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 LAS PPA QUE SE QUIEREN IMPORTAR</w:t>
            </w:r>
          </w:p>
        </w:tc>
        <w:tc>
          <w:tcPr>
            <w:tcW w:w="3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DEL VEHÍCULO PARA EL QUE SON LAS PPA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741605">
              <w:rPr>
                <w:rFonts w:ascii="Arial" w:eastAsia="Times New Roman" w:hAnsi="Arial" w:cs="Arial"/>
                <w:b/>
                <w:bCs/>
                <w:lang w:eastAsia="es-ES"/>
              </w:rPr>
              <w:t>Cualquier OBSERVACIÓN adicional</w:t>
            </w:r>
          </w:p>
        </w:tc>
      </w:tr>
      <w:tr w:rsidR="00741605" w:rsidRPr="00741605" w:rsidTr="00741605">
        <w:trPr>
          <w:trHeight w:val="63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Descripción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Código según catálogo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Código VIN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Año de fabricación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# de serie</w:t>
            </w: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</w:tr>
      <w:tr w:rsidR="00741605" w:rsidRPr="00741605" w:rsidTr="0074160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1605" w:rsidRPr="00741605" w:rsidRDefault="00741605" w:rsidP="007416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741605" w:rsidRPr="00741605" w:rsidTr="0074160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1605" w:rsidRPr="00741605" w:rsidRDefault="00741605" w:rsidP="007416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741605" w:rsidRPr="00741605" w:rsidTr="0074160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1605" w:rsidRPr="00741605" w:rsidRDefault="00741605" w:rsidP="007416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741605" w:rsidRPr="00741605" w:rsidTr="0074160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1605" w:rsidRPr="00741605" w:rsidRDefault="00741605" w:rsidP="007416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741605" w:rsidRPr="00741605" w:rsidTr="0074160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1605" w:rsidRPr="00741605" w:rsidRDefault="00741605" w:rsidP="007416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741605" w:rsidRPr="00741605" w:rsidTr="0074160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1605" w:rsidRPr="00741605" w:rsidRDefault="00741605" w:rsidP="007416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741605" w:rsidRPr="00741605" w:rsidTr="0074160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1605" w:rsidRPr="00741605" w:rsidRDefault="00741605" w:rsidP="007416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741605" w:rsidRPr="00741605" w:rsidTr="0074160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1605" w:rsidRPr="00741605" w:rsidRDefault="00741605" w:rsidP="007416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741605" w:rsidRPr="00741605" w:rsidTr="0074160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1605" w:rsidRPr="00741605" w:rsidRDefault="00741605" w:rsidP="007416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741605" w:rsidRPr="00741605" w:rsidTr="00741605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  <w:bookmarkStart w:id="0" w:name="_GoBack"/>
            <w:bookmarkEnd w:id="0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1605" w:rsidRPr="00741605" w:rsidRDefault="00741605" w:rsidP="007416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41605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</w:tr>
    </w:tbl>
    <w:p w:rsidR="00ED73B0" w:rsidRDefault="00ED73B0"/>
    <w:p w:rsidR="00741605" w:rsidRDefault="00741605"/>
    <w:p w:rsidR="00741605" w:rsidRDefault="00741605"/>
    <w:p w:rsidR="00741605" w:rsidRDefault="00741605"/>
    <w:p w:rsidR="00741605" w:rsidRDefault="00741605"/>
    <w:p w:rsidR="00741605" w:rsidRDefault="00741605"/>
    <w:p w:rsidR="00741605" w:rsidRDefault="00741605"/>
    <w:p w:rsidR="00741605" w:rsidRDefault="00741605" w:rsidP="00741605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  <w:r w:rsidRPr="00741605">
        <w:rPr>
          <w:rFonts w:ascii="Arial" w:eastAsia="Times New Roman" w:hAnsi="Arial" w:cs="Arial"/>
          <w:b/>
          <w:bCs/>
          <w:sz w:val="28"/>
          <w:szCs w:val="28"/>
          <w:lang w:eastAsia="es-ES"/>
        </w:rPr>
        <w:lastRenderedPageBreak/>
        <w:t>NOTA:</w:t>
      </w:r>
      <w:r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 </w:t>
      </w:r>
      <w:r w:rsidRPr="00741605">
        <w:rPr>
          <w:rFonts w:ascii="Arial" w:eastAsia="Times New Roman" w:hAnsi="Arial" w:cs="Arial"/>
          <w:b/>
          <w:bCs/>
          <w:sz w:val="28"/>
          <w:szCs w:val="28"/>
          <w:lang w:eastAsia="es-ES"/>
        </w:rPr>
        <w:t>Si las piezas tienen el código según catálogo, NO es necesario reflejar los datos del vehículo para el que van las PPA.</w:t>
      </w:r>
    </w:p>
    <w:p w:rsidR="00741605" w:rsidRDefault="00741605" w:rsidP="00741605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</w:p>
    <w:tbl>
      <w:tblPr>
        <w:tblW w:w="134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21"/>
      </w:tblGrid>
      <w:tr w:rsidR="00741605" w:rsidRPr="00741605" w:rsidTr="00741605">
        <w:trPr>
          <w:trHeight w:val="382"/>
        </w:trPr>
        <w:tc>
          <w:tcPr>
            <w:tcW w:w="1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  <w:lang w:eastAsia="es-ES"/>
              </w:rPr>
            </w:pPr>
            <w:r w:rsidRPr="00741605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  <w:lang w:eastAsia="es-ES"/>
              </w:rPr>
              <w:t xml:space="preserve">Acorde con la Resolución 220/2022 del MINCEX, en su SECCIÓN SEGUNDA, artículo 13, establece lo siguiente respecto </w:t>
            </w:r>
          </w:p>
        </w:tc>
      </w:tr>
      <w:tr w:rsidR="00741605" w:rsidRPr="00741605" w:rsidTr="00741605">
        <w:trPr>
          <w:trHeight w:val="382"/>
        </w:trPr>
        <w:tc>
          <w:tcPr>
            <w:tcW w:w="1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  <w:lang w:eastAsia="es-ES"/>
              </w:rPr>
            </w:pPr>
            <w:r w:rsidRPr="00741605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  <w:lang w:eastAsia="es-ES"/>
              </w:rPr>
              <w:t>a las solicitudes del cliente:</w:t>
            </w:r>
          </w:p>
        </w:tc>
      </w:tr>
      <w:tr w:rsidR="00741605" w:rsidRPr="00741605" w:rsidTr="00741605">
        <w:trPr>
          <w:trHeight w:val="306"/>
        </w:trPr>
        <w:tc>
          <w:tcPr>
            <w:tcW w:w="1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lang w:eastAsia="es-ES"/>
              </w:rPr>
            </w:pPr>
          </w:p>
        </w:tc>
      </w:tr>
      <w:tr w:rsidR="00741605" w:rsidRPr="00741605" w:rsidTr="00741605">
        <w:trPr>
          <w:trHeight w:val="306"/>
        </w:trPr>
        <w:tc>
          <w:tcPr>
            <w:tcW w:w="1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lang w:eastAsia="es-ES"/>
              </w:rPr>
            </w:pPr>
            <w:r w:rsidRPr="00741605">
              <w:rPr>
                <w:rFonts w:ascii="Calibri" w:eastAsia="Times New Roman" w:hAnsi="Calibri" w:cs="Calibri"/>
                <w:b/>
                <w:bCs/>
                <w:color w:val="1F497D"/>
                <w:lang w:eastAsia="es-ES"/>
              </w:rPr>
              <w:t xml:space="preserve">SECCIÓN SEGUNDA </w:t>
            </w:r>
          </w:p>
        </w:tc>
      </w:tr>
      <w:tr w:rsidR="00741605" w:rsidRPr="00741605" w:rsidTr="00741605">
        <w:trPr>
          <w:trHeight w:val="306"/>
        </w:trPr>
        <w:tc>
          <w:tcPr>
            <w:tcW w:w="1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1F497D"/>
                <w:lang w:eastAsia="es-ES"/>
              </w:rPr>
            </w:pPr>
            <w:r w:rsidRPr="00741605">
              <w:rPr>
                <w:rFonts w:ascii="Calibri" w:eastAsia="Times New Roman" w:hAnsi="Calibri" w:cs="Calibri"/>
                <w:b/>
                <w:bCs/>
                <w:i/>
                <w:iCs/>
                <w:color w:val="1F497D"/>
                <w:lang w:eastAsia="es-ES"/>
              </w:rPr>
              <w:t>De la solicitud del cliente</w:t>
            </w:r>
          </w:p>
        </w:tc>
      </w:tr>
      <w:tr w:rsidR="00741605" w:rsidRPr="00741605" w:rsidTr="00741605">
        <w:trPr>
          <w:trHeight w:val="306"/>
        </w:trPr>
        <w:tc>
          <w:tcPr>
            <w:tcW w:w="1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lang w:eastAsia="es-ES"/>
              </w:rPr>
            </w:pPr>
            <w:r w:rsidRPr="00741605">
              <w:rPr>
                <w:rFonts w:ascii="Calibri" w:eastAsia="Times New Roman" w:hAnsi="Calibri" w:cs="Calibri"/>
                <w:b/>
                <w:bCs/>
                <w:color w:val="1F497D"/>
                <w:lang w:eastAsia="es-ES"/>
              </w:rPr>
              <w:t xml:space="preserve">Artículo 13. Las entidades acuerdan con sus clientes los plazos requeridos para presentar las solicitudes de importación, en formato digital, impreso o </w:t>
            </w:r>
          </w:p>
        </w:tc>
      </w:tr>
      <w:tr w:rsidR="00741605" w:rsidRPr="00741605" w:rsidTr="00741605">
        <w:trPr>
          <w:trHeight w:val="306"/>
        </w:trPr>
        <w:tc>
          <w:tcPr>
            <w:tcW w:w="1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lang w:eastAsia="es-ES"/>
              </w:rPr>
            </w:pPr>
            <w:r w:rsidRPr="00741605">
              <w:rPr>
                <w:rFonts w:ascii="Calibri" w:eastAsia="Times New Roman" w:hAnsi="Calibri" w:cs="Calibri"/>
                <w:b/>
                <w:bCs/>
                <w:color w:val="1F497D"/>
                <w:lang w:eastAsia="es-ES"/>
              </w:rPr>
              <w:t xml:space="preserve">electrónico, en función del tipo de mercancía a contratar y los posibles orígenes y vías de transportación existentes, a fin de garantizar su entrega en el </w:t>
            </w:r>
          </w:p>
        </w:tc>
      </w:tr>
      <w:tr w:rsidR="00741605" w:rsidRPr="00741605" w:rsidTr="00741605">
        <w:trPr>
          <w:trHeight w:val="306"/>
        </w:trPr>
        <w:tc>
          <w:tcPr>
            <w:tcW w:w="1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lang w:eastAsia="es-ES"/>
              </w:rPr>
            </w:pPr>
            <w:r w:rsidRPr="00741605">
              <w:rPr>
                <w:rFonts w:ascii="Calibri" w:eastAsia="Times New Roman" w:hAnsi="Calibri" w:cs="Calibri"/>
                <w:b/>
                <w:bCs/>
                <w:color w:val="1F497D"/>
                <w:lang w:eastAsia="es-ES"/>
              </w:rPr>
              <w:t xml:space="preserve">plazo requerido y, en correspondencia con las condiciones particulares de cada solicitud de importación, acuerdan, además, el término para la aceptación </w:t>
            </w:r>
          </w:p>
        </w:tc>
      </w:tr>
      <w:tr w:rsidR="00741605" w:rsidRPr="00741605" w:rsidTr="00741605">
        <w:trPr>
          <w:trHeight w:val="306"/>
        </w:trPr>
        <w:tc>
          <w:tcPr>
            <w:tcW w:w="1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lang w:eastAsia="es-ES"/>
              </w:rPr>
            </w:pPr>
            <w:r w:rsidRPr="00741605">
              <w:rPr>
                <w:rFonts w:ascii="Calibri" w:eastAsia="Times New Roman" w:hAnsi="Calibri" w:cs="Calibri"/>
                <w:b/>
                <w:bCs/>
                <w:color w:val="1F497D"/>
                <w:lang w:eastAsia="es-ES"/>
              </w:rPr>
              <w:t>o no de las mismas y los aspectos que deben contener, tales como:</w:t>
            </w:r>
          </w:p>
        </w:tc>
      </w:tr>
      <w:tr w:rsidR="00741605" w:rsidRPr="00741605" w:rsidTr="00741605">
        <w:trPr>
          <w:trHeight w:val="306"/>
        </w:trPr>
        <w:tc>
          <w:tcPr>
            <w:tcW w:w="1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1F497D"/>
                <w:lang w:eastAsia="es-ES"/>
              </w:rPr>
            </w:pPr>
            <w:r w:rsidRPr="00741605">
              <w:rPr>
                <w:rFonts w:ascii="Calibri" w:eastAsia="Times New Roman" w:hAnsi="Calibri" w:cs="Calibri"/>
                <w:b/>
                <w:bCs/>
                <w:color w:val="1F497D"/>
                <w:lang w:eastAsia="es-ES"/>
              </w:rPr>
              <w:t>a. Descripción de la mercancía, unidad de medida y cantidad;</w:t>
            </w:r>
          </w:p>
        </w:tc>
      </w:tr>
      <w:tr w:rsidR="00741605" w:rsidRPr="00741605" w:rsidTr="00741605">
        <w:trPr>
          <w:trHeight w:val="306"/>
        </w:trPr>
        <w:tc>
          <w:tcPr>
            <w:tcW w:w="1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741605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b. especificaciones, normas técnicas y de calidad;</w:t>
            </w:r>
          </w:p>
        </w:tc>
      </w:tr>
      <w:tr w:rsidR="00741605" w:rsidRPr="00741605" w:rsidTr="00741605">
        <w:trPr>
          <w:trHeight w:val="306"/>
        </w:trPr>
        <w:tc>
          <w:tcPr>
            <w:tcW w:w="1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1F497D"/>
                <w:lang w:eastAsia="es-ES"/>
              </w:rPr>
            </w:pPr>
            <w:r w:rsidRPr="00741605">
              <w:rPr>
                <w:rFonts w:ascii="Calibri" w:eastAsia="Times New Roman" w:hAnsi="Calibri" w:cs="Calibri"/>
                <w:b/>
                <w:bCs/>
                <w:color w:val="1F497D"/>
                <w:lang w:eastAsia="es-ES"/>
              </w:rPr>
              <w:t xml:space="preserve">c. plazos de entrega, donde debe tenerse en cuenta que las solicitudes de importación destinadas a inversiones incluyan la secuencia requerida, de </w:t>
            </w:r>
          </w:p>
        </w:tc>
      </w:tr>
      <w:tr w:rsidR="00741605" w:rsidRPr="00741605" w:rsidTr="00741605">
        <w:trPr>
          <w:trHeight w:val="306"/>
        </w:trPr>
        <w:tc>
          <w:tcPr>
            <w:tcW w:w="1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1F497D"/>
                <w:lang w:eastAsia="es-ES"/>
              </w:rPr>
            </w:pPr>
            <w:r w:rsidRPr="00741605">
              <w:rPr>
                <w:rFonts w:ascii="Calibri" w:eastAsia="Times New Roman" w:hAnsi="Calibri" w:cs="Calibri"/>
                <w:b/>
                <w:bCs/>
                <w:color w:val="1F497D"/>
                <w:lang w:eastAsia="es-ES"/>
              </w:rPr>
              <w:t>conformidad con el cronograma de su ejecución;</w:t>
            </w:r>
          </w:p>
        </w:tc>
      </w:tr>
      <w:tr w:rsidR="00741605" w:rsidRPr="00741605" w:rsidTr="00741605">
        <w:trPr>
          <w:trHeight w:val="306"/>
        </w:trPr>
        <w:tc>
          <w:tcPr>
            <w:tcW w:w="1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1F497D"/>
                <w:lang w:eastAsia="es-ES"/>
              </w:rPr>
            </w:pPr>
            <w:r w:rsidRPr="00741605">
              <w:rPr>
                <w:rFonts w:ascii="Calibri" w:eastAsia="Times New Roman" w:hAnsi="Calibri" w:cs="Calibri"/>
                <w:b/>
                <w:bCs/>
                <w:color w:val="1F497D"/>
                <w:lang w:eastAsia="es-ES"/>
              </w:rPr>
              <w:t>d. presupuesto disponible para la operación, términos y condiciones financieras; y</w:t>
            </w:r>
          </w:p>
        </w:tc>
      </w:tr>
      <w:tr w:rsidR="00741605" w:rsidRPr="00741605" w:rsidTr="00741605">
        <w:trPr>
          <w:trHeight w:val="306"/>
        </w:trPr>
        <w:tc>
          <w:tcPr>
            <w:tcW w:w="1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605" w:rsidRPr="00741605" w:rsidRDefault="00741605" w:rsidP="00741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lang w:eastAsia="es-ES"/>
              </w:rPr>
            </w:pPr>
            <w:r w:rsidRPr="00741605">
              <w:rPr>
                <w:rFonts w:ascii="Calibri" w:eastAsia="Times New Roman" w:hAnsi="Calibri" w:cs="Calibri"/>
                <w:b/>
                <w:bCs/>
                <w:color w:val="1F497D"/>
                <w:lang w:eastAsia="es-ES"/>
              </w:rPr>
              <w:t xml:space="preserve">    e. tipos de envases y embalajes requeridos, temperaturas u otros parámetros físicos para la transportación; e información sobre si la mercancía a </w:t>
            </w:r>
          </w:p>
        </w:tc>
      </w:tr>
      <w:tr w:rsidR="00741605" w:rsidRPr="00741605" w:rsidTr="00741605">
        <w:trPr>
          <w:trHeight w:val="306"/>
        </w:trPr>
        <w:tc>
          <w:tcPr>
            <w:tcW w:w="1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1F497D"/>
                <w:lang w:eastAsia="es-ES"/>
              </w:rPr>
            </w:pPr>
            <w:r w:rsidRPr="00741605">
              <w:rPr>
                <w:rFonts w:ascii="Calibri" w:eastAsia="Times New Roman" w:hAnsi="Calibri" w:cs="Calibri"/>
                <w:b/>
                <w:bCs/>
                <w:color w:val="1F497D"/>
                <w:lang w:eastAsia="es-ES"/>
              </w:rPr>
              <w:t xml:space="preserve">contratar está destinada a procesos inversionistas, productivos o de otra índole, que ameriten la conservación del expediente de la operación </w:t>
            </w:r>
          </w:p>
        </w:tc>
      </w:tr>
      <w:tr w:rsidR="00741605" w:rsidRPr="00741605" w:rsidTr="00741605">
        <w:trPr>
          <w:trHeight w:val="306"/>
        </w:trPr>
        <w:tc>
          <w:tcPr>
            <w:tcW w:w="1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605" w:rsidRPr="00741605" w:rsidRDefault="00741605" w:rsidP="00741605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1F497D"/>
                <w:lang w:eastAsia="es-ES"/>
              </w:rPr>
            </w:pPr>
            <w:proofErr w:type="gramStart"/>
            <w:r w:rsidRPr="00741605">
              <w:rPr>
                <w:rFonts w:ascii="Calibri" w:eastAsia="Times New Roman" w:hAnsi="Calibri" w:cs="Calibri"/>
                <w:b/>
                <w:bCs/>
                <w:color w:val="1F497D"/>
                <w:lang w:eastAsia="es-ES"/>
              </w:rPr>
              <w:t>comercial</w:t>
            </w:r>
            <w:proofErr w:type="gramEnd"/>
            <w:r w:rsidRPr="00741605">
              <w:rPr>
                <w:rFonts w:ascii="Calibri" w:eastAsia="Times New Roman" w:hAnsi="Calibri" w:cs="Calibri"/>
                <w:b/>
                <w:bCs/>
                <w:color w:val="1F497D"/>
                <w:lang w:eastAsia="es-ES"/>
              </w:rPr>
              <w:t xml:space="preserve"> por tiempo superior al establecido por la presente Metodología.</w:t>
            </w:r>
          </w:p>
        </w:tc>
      </w:tr>
    </w:tbl>
    <w:p w:rsidR="00741605" w:rsidRDefault="00741605"/>
    <w:sectPr w:rsidR="00741605" w:rsidSect="0074160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2BB" w:rsidRDefault="00B602BB" w:rsidP="00741605">
      <w:pPr>
        <w:spacing w:after="0" w:line="240" w:lineRule="auto"/>
      </w:pPr>
      <w:r>
        <w:separator/>
      </w:r>
    </w:p>
  </w:endnote>
  <w:endnote w:type="continuationSeparator" w:id="0">
    <w:p w:rsidR="00B602BB" w:rsidRDefault="00B602BB" w:rsidP="00741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2BB" w:rsidRDefault="00B602BB" w:rsidP="00741605">
      <w:pPr>
        <w:spacing w:after="0" w:line="240" w:lineRule="auto"/>
      </w:pPr>
      <w:r>
        <w:separator/>
      </w:r>
    </w:p>
  </w:footnote>
  <w:footnote w:type="continuationSeparator" w:id="0">
    <w:p w:rsidR="00B602BB" w:rsidRDefault="00B602BB" w:rsidP="007416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E6"/>
    <w:rsid w:val="004849E6"/>
    <w:rsid w:val="00741605"/>
    <w:rsid w:val="00B602BB"/>
    <w:rsid w:val="00ED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16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1605"/>
  </w:style>
  <w:style w:type="paragraph" w:styleId="Piedepgina">
    <w:name w:val="footer"/>
    <w:basedOn w:val="Normal"/>
    <w:link w:val="PiedepginaCar"/>
    <w:uiPriority w:val="99"/>
    <w:unhideWhenUsed/>
    <w:rsid w:val="007416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16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16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1605"/>
  </w:style>
  <w:style w:type="paragraph" w:styleId="Piedepgina">
    <w:name w:val="footer"/>
    <w:basedOn w:val="Normal"/>
    <w:link w:val="PiedepginaCar"/>
    <w:uiPriority w:val="99"/>
    <w:unhideWhenUsed/>
    <w:rsid w:val="007416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1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Duran Hernandez</dc:creator>
  <cp:keywords/>
  <dc:description/>
  <cp:lastModifiedBy>Roxana Duran Hernandez</cp:lastModifiedBy>
  <cp:revision>2</cp:revision>
  <dcterms:created xsi:type="dcterms:W3CDTF">2023-02-10T19:16:00Z</dcterms:created>
  <dcterms:modified xsi:type="dcterms:W3CDTF">2023-02-10T19:18:00Z</dcterms:modified>
</cp:coreProperties>
</file>